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0" w:rsidRDefault="00157130" w:rsidP="00157130">
      <w:pPr>
        <w:tabs>
          <w:tab w:val="left" w:pos="2835"/>
        </w:tabs>
        <w:rPr>
          <w:b/>
          <w:color w:val="333333"/>
          <w:lang w:eastAsia="en-US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58240" behindDoc="0" locked="0" layoutInCell="1" allowOverlap="1" wp14:editId="7DE65783">
            <wp:simplePos x="0" y="0"/>
            <wp:positionH relativeFrom="margin">
              <wp:posOffset>1225550</wp:posOffset>
            </wp:positionH>
            <wp:positionV relativeFrom="margin">
              <wp:posOffset>-579120</wp:posOffset>
            </wp:positionV>
            <wp:extent cx="546100" cy="680085"/>
            <wp:effectExtent l="0" t="0" r="6350" b="5715"/>
            <wp:wrapSquare wrapText="bothSides"/>
            <wp:docPr id="6" name="Slika 6" descr="HR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HR g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130" w:rsidRDefault="00157130" w:rsidP="00157130">
      <w:pPr>
        <w:tabs>
          <w:tab w:val="left" w:pos="2835"/>
        </w:tabs>
        <w:rPr>
          <w:b/>
          <w:color w:val="333333"/>
          <w:lang w:eastAsia="en-US"/>
        </w:rPr>
      </w:pPr>
      <w:r>
        <w:rPr>
          <w:b/>
          <w:color w:val="333333"/>
          <w:lang w:eastAsia="en-US"/>
        </w:rPr>
        <w:t xml:space="preserve">                  REPUBLIKA HRVATSKA</w:t>
      </w:r>
    </w:p>
    <w:p w:rsidR="00157130" w:rsidRDefault="00157130" w:rsidP="00157130">
      <w:pPr>
        <w:tabs>
          <w:tab w:val="left" w:pos="2835"/>
        </w:tabs>
        <w:rPr>
          <w:b/>
          <w:color w:val="333333"/>
          <w:lang w:eastAsia="en-US"/>
        </w:rPr>
      </w:pPr>
      <w:r w:rsidRPr="00157130">
        <w:rPr>
          <w:b/>
          <w:color w:val="333333"/>
          <w:lang w:eastAsia="en-US"/>
        </w:rPr>
        <w:t>MINISTARSTVO PRAVOSUĐA</w:t>
      </w:r>
      <w:r w:rsidR="0000251E">
        <w:rPr>
          <w:b/>
          <w:color w:val="333333"/>
          <w:lang w:eastAsia="en-US"/>
        </w:rPr>
        <w:t xml:space="preserve">, </w:t>
      </w:r>
      <w:r w:rsidRPr="00157130">
        <w:rPr>
          <w:b/>
          <w:color w:val="333333"/>
          <w:lang w:eastAsia="en-US"/>
        </w:rPr>
        <w:t>UPRAVE</w:t>
      </w:r>
      <w:r w:rsidR="0000251E">
        <w:rPr>
          <w:b/>
          <w:color w:val="333333"/>
          <w:lang w:eastAsia="en-US"/>
        </w:rPr>
        <w:t xml:space="preserve"> I</w:t>
      </w:r>
    </w:p>
    <w:p w:rsidR="0000251E" w:rsidRDefault="0000251E" w:rsidP="00157130">
      <w:pPr>
        <w:tabs>
          <w:tab w:val="left" w:pos="2835"/>
        </w:tabs>
        <w:rPr>
          <w:b/>
          <w:color w:val="333333"/>
          <w:lang w:eastAsia="en-US"/>
        </w:rPr>
      </w:pPr>
      <w:r>
        <w:rPr>
          <w:b/>
          <w:color w:val="333333"/>
          <w:lang w:eastAsia="en-US"/>
        </w:rPr>
        <w:t xml:space="preserve">          DIGITALNE TRANSFORMACIJE</w:t>
      </w:r>
    </w:p>
    <w:p w:rsidR="00157130" w:rsidRPr="00157130" w:rsidRDefault="00157130" w:rsidP="00157130">
      <w:pPr>
        <w:tabs>
          <w:tab w:val="left" w:pos="0"/>
          <w:tab w:val="center" w:pos="2410"/>
          <w:tab w:val="left" w:pos="2835"/>
        </w:tabs>
        <w:ind w:right="4250"/>
        <w:rPr>
          <w:b/>
          <w:color w:val="333333"/>
          <w:lang w:eastAsia="en-US"/>
        </w:rPr>
      </w:pPr>
      <w:r w:rsidRPr="00157130">
        <w:rPr>
          <w:b/>
          <w:color w:val="333333"/>
          <w:lang w:eastAsia="en-US"/>
        </w:rPr>
        <w:t xml:space="preserve">    UPRAVA ZA ZATVORSKI SUSTAV I</w:t>
      </w:r>
    </w:p>
    <w:p w:rsidR="00157130" w:rsidRPr="00157130" w:rsidRDefault="00157130" w:rsidP="00157130">
      <w:pPr>
        <w:tabs>
          <w:tab w:val="left" w:pos="883"/>
          <w:tab w:val="center" w:pos="2410"/>
          <w:tab w:val="left" w:pos="2835"/>
        </w:tabs>
        <w:ind w:right="4250"/>
        <w:rPr>
          <w:b/>
          <w:color w:val="333333"/>
          <w:lang w:eastAsia="en-US"/>
        </w:rPr>
      </w:pPr>
      <w:r w:rsidRPr="00157130">
        <w:rPr>
          <w:b/>
          <w:color w:val="333333"/>
          <w:lang w:eastAsia="en-US"/>
        </w:rPr>
        <w:tab/>
        <w:t xml:space="preserve">        </w:t>
      </w:r>
      <w:r>
        <w:rPr>
          <w:b/>
          <w:color w:val="333333"/>
          <w:lang w:eastAsia="en-US"/>
        </w:rPr>
        <w:t xml:space="preserve">  </w:t>
      </w:r>
      <w:r w:rsidRPr="00157130">
        <w:rPr>
          <w:b/>
          <w:color w:val="333333"/>
          <w:lang w:eastAsia="en-US"/>
        </w:rPr>
        <w:t xml:space="preserve">  PROBACIJU</w:t>
      </w:r>
    </w:p>
    <w:p w:rsidR="00157130" w:rsidRPr="00157130" w:rsidRDefault="00157130" w:rsidP="00157130">
      <w:pPr>
        <w:tabs>
          <w:tab w:val="left" w:pos="2835"/>
        </w:tabs>
        <w:rPr>
          <w:b/>
          <w:bCs/>
          <w:color w:val="999999"/>
          <w:lang w:eastAsia="en-US"/>
        </w:rPr>
      </w:pPr>
      <w:r w:rsidRPr="00157130">
        <w:rPr>
          <w:b/>
          <w:color w:val="333333"/>
          <w:lang w:eastAsia="en-US"/>
        </w:rPr>
        <w:t xml:space="preserve">                </w:t>
      </w:r>
      <w:r>
        <w:rPr>
          <w:b/>
          <w:color w:val="333333"/>
          <w:lang w:eastAsia="en-US"/>
        </w:rPr>
        <w:t xml:space="preserve"> </w:t>
      </w:r>
      <w:r w:rsidRPr="00157130">
        <w:rPr>
          <w:b/>
          <w:color w:val="333333"/>
          <w:lang w:eastAsia="en-US"/>
        </w:rPr>
        <w:t xml:space="preserve"> </w:t>
      </w:r>
      <w:r>
        <w:rPr>
          <w:b/>
          <w:color w:val="333333"/>
          <w:lang w:eastAsia="en-US"/>
        </w:rPr>
        <w:t xml:space="preserve">   </w:t>
      </w:r>
      <w:r w:rsidRPr="00157130">
        <w:rPr>
          <w:b/>
          <w:color w:val="333333"/>
          <w:lang w:eastAsia="en-US"/>
        </w:rPr>
        <w:t>Centar za izobrazbu</w:t>
      </w:r>
    </w:p>
    <w:p w:rsidR="00157130" w:rsidRPr="003B3CAD" w:rsidRDefault="00157130" w:rsidP="00157130">
      <w:pPr>
        <w:tabs>
          <w:tab w:val="left" w:pos="1134"/>
        </w:tabs>
        <w:jc w:val="both"/>
        <w:rPr>
          <w:color w:val="808080"/>
          <w:sz w:val="16"/>
          <w:lang w:eastAsia="en-US"/>
        </w:rPr>
      </w:pPr>
      <w:r w:rsidRPr="00157130">
        <w:rPr>
          <w:color w:val="808080"/>
          <w:lang w:eastAsia="en-US"/>
        </w:rPr>
        <w:t xml:space="preserve"> </w:t>
      </w:r>
    </w:p>
    <w:p w:rsidR="00157130" w:rsidRPr="00157130" w:rsidRDefault="003B3CAD" w:rsidP="00157130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>KLASA</w:t>
      </w:r>
      <w:r w:rsidR="00157130" w:rsidRPr="00157130">
        <w:rPr>
          <w:color w:val="231F20"/>
        </w:rPr>
        <w:t>:   112-01/24-01/505</w:t>
      </w:r>
    </w:p>
    <w:p w:rsidR="00157130" w:rsidRPr="00157130" w:rsidRDefault="003B3CAD" w:rsidP="00157130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>URBROJ</w:t>
      </w:r>
      <w:r w:rsidR="002D0990">
        <w:rPr>
          <w:color w:val="231F20"/>
        </w:rPr>
        <w:t>: 514-10-08-02/01</w:t>
      </w:r>
      <w:r w:rsidR="00157130" w:rsidRPr="00157130">
        <w:rPr>
          <w:color w:val="231F20"/>
        </w:rPr>
        <w:t>-24-0</w:t>
      </w:r>
      <w:r w:rsidR="002D0990">
        <w:rPr>
          <w:color w:val="231F20"/>
        </w:rPr>
        <w:t>4</w:t>
      </w:r>
    </w:p>
    <w:p w:rsidR="00157130" w:rsidRPr="00157130" w:rsidRDefault="003B3CAD" w:rsidP="00157130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>Zagreb, 22</w:t>
      </w:r>
      <w:r w:rsidR="00157130" w:rsidRPr="00157130">
        <w:rPr>
          <w:color w:val="231F20"/>
        </w:rPr>
        <w:t>. svibnja 2024.</w:t>
      </w:r>
    </w:p>
    <w:p w:rsidR="00054D36" w:rsidRDefault="00054D36">
      <w:pPr>
        <w:ind w:right="3850"/>
        <w:rPr>
          <w:rFonts w:cs="Arial"/>
          <w:sz w:val="22"/>
        </w:rPr>
      </w:pPr>
    </w:p>
    <w:p w:rsidR="00157130" w:rsidRDefault="00157130" w:rsidP="00827E89">
      <w:pPr>
        <w:rPr>
          <w:rFonts w:cs="Arial"/>
          <w:sz w:val="22"/>
        </w:rPr>
      </w:pPr>
    </w:p>
    <w:p w:rsidR="00157130" w:rsidRPr="00157130" w:rsidRDefault="00157130" w:rsidP="00157130">
      <w:pPr>
        <w:jc w:val="center"/>
        <w:rPr>
          <w:b/>
          <w:u w:val="single"/>
        </w:rPr>
      </w:pPr>
      <w:r w:rsidRPr="00157130">
        <w:rPr>
          <w:b/>
          <w:u w:val="single"/>
        </w:rPr>
        <w:t xml:space="preserve">OPIS POSLOVA, PODACI O PLAĆI, TESTIRANJE I PRAVNI IZVORI ZA PRIPREMANJE KANDIDATA/KINJA ZA TESTIRANJE </w:t>
      </w:r>
    </w:p>
    <w:p w:rsidR="00157130" w:rsidRPr="00157130" w:rsidRDefault="00157130" w:rsidP="00157130">
      <w:pPr>
        <w:jc w:val="both"/>
        <w:rPr>
          <w:b/>
          <w:u w:val="single"/>
        </w:rPr>
      </w:pPr>
    </w:p>
    <w:p w:rsidR="00157130" w:rsidRPr="00157130" w:rsidRDefault="00157130" w:rsidP="00157130">
      <w:pPr>
        <w:jc w:val="center"/>
        <w:rPr>
          <w:color w:val="231F20"/>
        </w:rPr>
      </w:pPr>
      <w:r w:rsidRPr="00157130">
        <w:t xml:space="preserve"> uz </w:t>
      </w:r>
      <w:r w:rsidR="00827E89" w:rsidRPr="00157130">
        <w:t xml:space="preserve">Javni natječaj </w:t>
      </w:r>
      <w:r w:rsidRPr="00157130">
        <w:rPr>
          <w:color w:val="231F20"/>
        </w:rPr>
        <w:t>za prijam u državnu službu na neodređeno vrijeme u Ministarstvo pravosuđa</w:t>
      </w:r>
      <w:r w:rsidR="005C1C9D">
        <w:rPr>
          <w:color w:val="231F20"/>
        </w:rPr>
        <w:t xml:space="preserve">, </w:t>
      </w:r>
      <w:r w:rsidRPr="00157130">
        <w:rPr>
          <w:color w:val="231F20"/>
        </w:rPr>
        <w:t>uprave</w:t>
      </w:r>
      <w:r w:rsidR="005C1C9D">
        <w:rPr>
          <w:color w:val="231F20"/>
        </w:rPr>
        <w:t xml:space="preserve"> i digitalne transformacije</w:t>
      </w:r>
      <w:bookmarkStart w:id="0" w:name="_GoBack"/>
      <w:bookmarkEnd w:id="0"/>
      <w:r w:rsidRPr="00157130">
        <w:rPr>
          <w:color w:val="231F20"/>
        </w:rPr>
        <w:t xml:space="preserve">, Uprava za zatvorski sustav i </w:t>
      </w:r>
      <w:proofErr w:type="spellStart"/>
      <w:r w:rsidRPr="00157130">
        <w:rPr>
          <w:color w:val="231F20"/>
        </w:rPr>
        <w:t>probaciju</w:t>
      </w:r>
      <w:proofErr w:type="spellEnd"/>
      <w:r w:rsidRPr="00157130">
        <w:rPr>
          <w:color w:val="231F20"/>
        </w:rPr>
        <w:t>, Centar za izobrazbu</w:t>
      </w:r>
    </w:p>
    <w:p w:rsidR="00157130" w:rsidRPr="00157130" w:rsidRDefault="00157130" w:rsidP="00157130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157130" w:rsidRPr="00157130" w:rsidRDefault="00157130" w:rsidP="00157130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157130">
        <w:rPr>
          <w:color w:val="231F20"/>
        </w:rPr>
        <w:t>10.8.2. Centar za izobrazbu</w:t>
      </w:r>
    </w:p>
    <w:p w:rsidR="00157130" w:rsidRPr="00157130" w:rsidRDefault="00157130" w:rsidP="00157130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157130" w:rsidRPr="00157130" w:rsidRDefault="00157130" w:rsidP="00157130">
      <w:pPr>
        <w:numPr>
          <w:ilvl w:val="0"/>
          <w:numId w:val="14"/>
        </w:numPr>
        <w:shd w:val="clear" w:color="auto" w:fill="FFFFFF"/>
        <w:spacing w:after="200" w:line="276" w:lineRule="auto"/>
        <w:jc w:val="both"/>
        <w:textAlignment w:val="baseline"/>
        <w:rPr>
          <w:color w:val="231F20"/>
        </w:rPr>
      </w:pPr>
      <w:r w:rsidRPr="00157130">
        <w:rPr>
          <w:rFonts w:ascii="Minion Pro" w:hAnsi="Minion Pro"/>
          <w:b/>
          <w:bCs/>
          <w:color w:val="231F20"/>
          <w:bdr w:val="none" w:sz="0" w:space="0" w:color="auto" w:frame="1"/>
        </w:rPr>
        <w:t>radno mjesto: referent</w:t>
      </w:r>
      <w:r w:rsidRPr="00157130">
        <w:rPr>
          <w:color w:val="231F20"/>
        </w:rPr>
        <w:t xml:space="preserve"> – 1 izvršitelj/</w:t>
      </w:r>
      <w:proofErr w:type="spellStart"/>
      <w:r w:rsidRPr="00157130">
        <w:rPr>
          <w:color w:val="231F20"/>
        </w:rPr>
        <w:t>ica</w:t>
      </w:r>
      <w:proofErr w:type="spellEnd"/>
      <w:r w:rsidRPr="00157130">
        <w:rPr>
          <w:color w:val="231F20"/>
        </w:rPr>
        <w:t>, ustrojeno pod rednim brojem 2. točka 10.8.2. Priloga II. Pravilnika o unutarnjem redu Ministarstva pravosuđa i uprave</w:t>
      </w:r>
    </w:p>
    <w:p w:rsidR="00827E89" w:rsidRDefault="00827E89" w:rsidP="00827E89">
      <w:pPr>
        <w:pStyle w:val="box8226014"/>
        <w:jc w:val="both"/>
      </w:pPr>
      <w:r w:rsidRPr="00AA012B">
        <w:t>Riječi i pojmovi koji imaju rodno značenje korišteni u ovom javnom natječaju odnose se jednako na muški i ženski rod, bez obzira na to jesu li korišteni u muškom ili ženskom rodu.</w:t>
      </w:r>
    </w:p>
    <w:p w:rsidR="00827E89" w:rsidRDefault="00827E89" w:rsidP="00827E89">
      <w:pPr>
        <w:pStyle w:val="box8226014"/>
        <w:spacing w:before="0" w:beforeAutospacing="0" w:after="0"/>
        <w:jc w:val="both"/>
      </w:pPr>
    </w:p>
    <w:p w:rsidR="00157130" w:rsidRPr="0091717A" w:rsidRDefault="00157130" w:rsidP="004A6230">
      <w:pPr>
        <w:pStyle w:val="box8226014"/>
        <w:spacing w:before="0" w:beforeAutospacing="0" w:after="0"/>
        <w:jc w:val="both"/>
        <w:rPr>
          <w:b/>
          <w:lang w:val="en-US" w:eastAsia="en-US"/>
        </w:rPr>
      </w:pPr>
      <w:proofErr w:type="spellStart"/>
      <w:r w:rsidRPr="0091717A">
        <w:rPr>
          <w:b/>
          <w:lang w:val="en-US" w:eastAsia="en-US"/>
        </w:rPr>
        <w:t>Izvod</w:t>
      </w:r>
      <w:proofErr w:type="spellEnd"/>
      <w:r w:rsidRPr="0091717A">
        <w:rPr>
          <w:b/>
          <w:lang w:val="en-US" w:eastAsia="en-US"/>
        </w:rPr>
        <w:t xml:space="preserve"> </w:t>
      </w:r>
      <w:proofErr w:type="spellStart"/>
      <w:r w:rsidRPr="0091717A">
        <w:rPr>
          <w:b/>
          <w:lang w:val="en-US" w:eastAsia="en-US"/>
        </w:rPr>
        <w:t>iz</w:t>
      </w:r>
      <w:proofErr w:type="spellEnd"/>
      <w:r w:rsidRPr="0091717A">
        <w:rPr>
          <w:b/>
          <w:lang w:val="en-US" w:eastAsia="en-US"/>
        </w:rPr>
        <w:t xml:space="preserve"> </w:t>
      </w:r>
      <w:proofErr w:type="spellStart"/>
      <w:r w:rsidRPr="0091717A">
        <w:rPr>
          <w:b/>
          <w:lang w:val="en-US" w:eastAsia="en-US"/>
        </w:rPr>
        <w:t>Pravilnika</w:t>
      </w:r>
      <w:proofErr w:type="spellEnd"/>
      <w:r w:rsidRPr="0091717A">
        <w:rPr>
          <w:b/>
          <w:lang w:val="en-US" w:eastAsia="en-US"/>
        </w:rPr>
        <w:t xml:space="preserve"> o </w:t>
      </w:r>
      <w:proofErr w:type="spellStart"/>
      <w:r w:rsidRPr="0091717A">
        <w:rPr>
          <w:b/>
          <w:lang w:val="en-US" w:eastAsia="en-US"/>
        </w:rPr>
        <w:t>unutarnjem</w:t>
      </w:r>
      <w:proofErr w:type="spellEnd"/>
      <w:r w:rsidRPr="0091717A">
        <w:rPr>
          <w:b/>
          <w:lang w:val="en-US" w:eastAsia="en-US"/>
        </w:rPr>
        <w:t xml:space="preserve"> </w:t>
      </w:r>
      <w:proofErr w:type="spellStart"/>
      <w:r w:rsidRPr="0091717A">
        <w:rPr>
          <w:b/>
          <w:lang w:val="en-US" w:eastAsia="en-US"/>
        </w:rPr>
        <w:t>redu</w:t>
      </w:r>
      <w:proofErr w:type="spellEnd"/>
      <w:r w:rsidRPr="0091717A">
        <w:rPr>
          <w:b/>
          <w:lang w:val="en-US" w:eastAsia="en-US"/>
        </w:rPr>
        <w:t xml:space="preserve"> </w:t>
      </w:r>
    </w:p>
    <w:p w:rsidR="00827E89" w:rsidRPr="0091717A" w:rsidRDefault="00827E89" w:rsidP="004A6230">
      <w:pPr>
        <w:pStyle w:val="box8226014"/>
        <w:spacing w:before="0" w:beforeAutospacing="0" w:after="0"/>
        <w:jc w:val="both"/>
        <w:rPr>
          <w:b/>
          <w:u w:val="single"/>
        </w:rPr>
      </w:pPr>
      <w:r w:rsidRPr="0091717A">
        <w:rPr>
          <w:b/>
          <w:u w:val="single"/>
        </w:rPr>
        <w:t>Poslovi i zadaci:</w:t>
      </w:r>
    </w:p>
    <w:p w:rsidR="00157130" w:rsidRPr="00157130" w:rsidRDefault="00157130" w:rsidP="004A6230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157130">
        <w:rPr>
          <w:color w:val="000000"/>
        </w:rPr>
        <w:t>sudjeluje u izradi statističkih i drugih izvješća;</w:t>
      </w:r>
    </w:p>
    <w:p w:rsidR="00157130" w:rsidRPr="00157130" w:rsidRDefault="00157130" w:rsidP="004A6230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157130">
        <w:rPr>
          <w:color w:val="000000"/>
        </w:rPr>
        <w:t>obavlja administrativno-tehničku potporu nužnu u organizaciji obrazovnih aktivnosti;</w:t>
      </w:r>
    </w:p>
    <w:p w:rsidR="00157130" w:rsidRPr="00157130" w:rsidRDefault="00157130" w:rsidP="004A6230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157130">
        <w:rPr>
          <w:color w:val="000000"/>
        </w:rPr>
        <w:t>vodi brigu o održavanju, uporabi i ispravnosti tehničkih uređaja, računalne i telekomunikacijske opreme i infrastrukture u učionicama i uredima Centra;</w:t>
      </w:r>
    </w:p>
    <w:p w:rsidR="00157130" w:rsidRPr="00157130" w:rsidRDefault="00157130" w:rsidP="004A6230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157130">
        <w:rPr>
          <w:color w:val="000000"/>
        </w:rPr>
        <w:t>stavlja na raspolaganje i vodi brigu o tehničkoj opremi i pratećim uredskim i materijalnim sredstvima za potrebe izobrazbe u i izvan Centra;</w:t>
      </w:r>
    </w:p>
    <w:p w:rsidR="00157130" w:rsidRPr="00157130" w:rsidRDefault="00157130" w:rsidP="004A6230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157130">
        <w:rPr>
          <w:color w:val="000000"/>
        </w:rPr>
        <w:t>obavlja poslove održavanja smještajnih prostora, uredske opreme i inventara Centra te manje složene radove na održavanju objekta i opreme;</w:t>
      </w:r>
    </w:p>
    <w:p w:rsidR="00157130" w:rsidRPr="00157130" w:rsidRDefault="00157130" w:rsidP="004A6230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157130">
        <w:rPr>
          <w:color w:val="000000"/>
        </w:rPr>
        <w:t>unosi podatke u baze podataka te pruža podatke iz istih;</w:t>
      </w:r>
    </w:p>
    <w:p w:rsidR="00157130" w:rsidRPr="00157130" w:rsidRDefault="00157130" w:rsidP="004A6230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157130">
        <w:rPr>
          <w:color w:val="000000"/>
        </w:rPr>
        <w:t>ustrojava i vodi propisane evidencije;</w:t>
      </w:r>
    </w:p>
    <w:p w:rsidR="00157130" w:rsidRPr="00157130" w:rsidRDefault="00157130" w:rsidP="004A6230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157130">
        <w:rPr>
          <w:color w:val="000000"/>
        </w:rPr>
        <w:t>obavlja i druge poslove po nalogu nadređenih.</w:t>
      </w:r>
    </w:p>
    <w:p w:rsidR="00827E89" w:rsidRPr="005A0371" w:rsidRDefault="00827E89" w:rsidP="00827E89">
      <w:pPr>
        <w:jc w:val="both"/>
      </w:pPr>
    </w:p>
    <w:p w:rsidR="00827E89" w:rsidRPr="002F3253" w:rsidRDefault="00827E89" w:rsidP="0091717A">
      <w:pPr>
        <w:jc w:val="both"/>
        <w:rPr>
          <w:b/>
          <w:u w:val="single"/>
        </w:rPr>
      </w:pPr>
      <w:r>
        <w:rPr>
          <w:b/>
          <w:u w:val="single"/>
        </w:rPr>
        <w:t>Podaci o plaći</w:t>
      </w:r>
    </w:p>
    <w:p w:rsidR="0091717A" w:rsidRPr="0091717A" w:rsidRDefault="0091717A" w:rsidP="0091717A">
      <w:pPr>
        <w:jc w:val="both"/>
      </w:pPr>
      <w:r w:rsidRPr="0091717A">
        <w:t xml:space="preserve">Plaća službenika, sukladno članku 11. Zakona o plaćama u državnoj službi i javnim službama („Narodne novine“, broj 155/23), sastoji se od osnovne plaće i dodataka na osnovnu plaću utvrđenih citiranim Zakonom te ostalih primitaka u skladu s citiranim Zakonom i općim propisom o radu. Prema članku 12. stavku 2. citiranog Zakona, osnovna plaća je umnožak koeficijenta za obračun plaće radnog mjesta na koje je službenik i namještenik raspoređen i osnovice za obračun plaće. Dodatak za radni staž iznosi 0,5 % na osnovnu plaću za svaku </w:t>
      </w:r>
      <w:r w:rsidRPr="0091717A">
        <w:lastRenderedPageBreak/>
        <w:t>navršenu godinu radnog staža. Nazivi radnih mjesta u državnoj službi, uvjeti za raspored, pripadajući platni razredi i koeficijenti za obračun plaće utvrđeni su Uredbom o nazivima radnih mjesta, uvjetima za raspored i koeficijentima za obračun plaće u državnoj službi („Narodne novine“, broj 22/24 i 33/24). Sukladno Tablici 4. citirane Uredbe, koeficijent za obračun plaće radnog mjesta iz Javnog natječaja</w:t>
      </w:r>
      <w:r>
        <w:t xml:space="preserve"> iznosi</w:t>
      </w:r>
      <w:r w:rsidRPr="0091717A">
        <w:t xml:space="preserve"> </w:t>
      </w:r>
      <w:r>
        <w:t>1,43,</w:t>
      </w:r>
      <w:r w:rsidRPr="0091717A">
        <w:t xml:space="preserve"> a osnovica za izračun plaće iznosi 947,18 eura bruto.</w:t>
      </w:r>
    </w:p>
    <w:p w:rsidR="0091717A" w:rsidRDefault="0091717A" w:rsidP="00827E89">
      <w:pPr>
        <w:ind w:left="708" w:firstLine="12"/>
        <w:jc w:val="both"/>
      </w:pPr>
    </w:p>
    <w:p w:rsidR="00827E89" w:rsidRDefault="00827E89" w:rsidP="00827E89">
      <w:pPr>
        <w:jc w:val="both"/>
      </w:pPr>
    </w:p>
    <w:p w:rsidR="00827E89" w:rsidRDefault="00827E89" w:rsidP="0091717A">
      <w:pPr>
        <w:jc w:val="both"/>
        <w:rPr>
          <w:b/>
          <w:u w:val="single"/>
        </w:rPr>
      </w:pPr>
      <w:r>
        <w:rPr>
          <w:b/>
          <w:u w:val="single"/>
        </w:rPr>
        <w:t>Sadržaj i način testiranja kandidata</w:t>
      </w:r>
    </w:p>
    <w:p w:rsidR="00827E89" w:rsidRDefault="00827E89" w:rsidP="00827E89">
      <w:pPr>
        <w:jc w:val="both"/>
      </w:pPr>
    </w:p>
    <w:p w:rsidR="0091717A" w:rsidRPr="0091717A" w:rsidRDefault="0091717A" w:rsidP="0091717A">
      <w:pPr>
        <w:jc w:val="both"/>
      </w:pPr>
      <w:r w:rsidRPr="0091717A">
        <w:t>Provjera znanja, sposobnosti i vještina kandidata/</w:t>
      </w:r>
      <w:proofErr w:type="spellStart"/>
      <w:r w:rsidRPr="0091717A">
        <w:t>kinja</w:t>
      </w:r>
      <w:proofErr w:type="spellEnd"/>
      <w:r w:rsidRPr="0091717A">
        <w:t xml:space="preserve"> te rezultata u dosadašnjem radu, utvrđuje se putem testiranja i razgovora (intervjua) Komisije za provedbu javnog natječaja s kandidatima/</w:t>
      </w:r>
      <w:proofErr w:type="spellStart"/>
      <w:r w:rsidRPr="0091717A">
        <w:t>kinjama</w:t>
      </w:r>
      <w:proofErr w:type="spellEnd"/>
      <w:r w:rsidRPr="0091717A">
        <w:t>.</w:t>
      </w:r>
    </w:p>
    <w:p w:rsidR="0091717A" w:rsidRPr="0091717A" w:rsidRDefault="0091717A" w:rsidP="00827E89">
      <w:pPr>
        <w:jc w:val="both"/>
      </w:pPr>
    </w:p>
    <w:p w:rsidR="00827E89" w:rsidRDefault="00827E89" w:rsidP="00827E89">
      <w:pPr>
        <w:jc w:val="both"/>
      </w:pPr>
      <w:r>
        <w:t>Testiranju mogu pristupiti kandidati s liste kandidata koji ispunjavaju formalne uvjete javnog natječaja, a čije su prijave pravodobne i potpune.</w:t>
      </w:r>
    </w:p>
    <w:p w:rsidR="00827E89" w:rsidRDefault="00827E89" w:rsidP="00827E89">
      <w:pPr>
        <w:jc w:val="both"/>
      </w:pPr>
    </w:p>
    <w:p w:rsidR="00827E89" w:rsidRDefault="00827E89" w:rsidP="00827E89">
      <w:pPr>
        <w:jc w:val="both"/>
      </w:pPr>
      <w:r>
        <w:t>Kandidat koji ne pristupi testiranju više se ne smatra kandidatom u postupku.</w:t>
      </w:r>
    </w:p>
    <w:p w:rsidR="00827E89" w:rsidRDefault="00827E89" w:rsidP="00827E89">
      <w:pPr>
        <w:jc w:val="both"/>
      </w:pPr>
    </w:p>
    <w:p w:rsidR="00827E89" w:rsidRDefault="00827E89" w:rsidP="00827E89">
      <w:pPr>
        <w:jc w:val="both"/>
      </w:pPr>
      <w:r>
        <w:t>Utvrđivanje znanja, vještina i sposobnosti te stečenog radnog iskustva kandidata provodi Komisija za provedbu javnog natječaja.</w:t>
      </w:r>
    </w:p>
    <w:p w:rsidR="00827E89" w:rsidRDefault="00827E89" w:rsidP="00827E89">
      <w:pPr>
        <w:jc w:val="both"/>
      </w:pPr>
    </w:p>
    <w:p w:rsidR="00827E89" w:rsidRDefault="00827E89" w:rsidP="00827E89">
      <w:pPr>
        <w:jc w:val="both"/>
      </w:pPr>
      <w:r>
        <w:t>Kandidatu koji je osoba s invaliditetom državno tijelo obvezno je u postupku testiranja i razgovora (intervjua) s Komisijom osigurati odgovarajuću razumnu prilagodbu ako je kandidat u prijavi na javni natječaj naveo potrebu za odgovarajućom prilagodbom.</w:t>
      </w:r>
    </w:p>
    <w:p w:rsidR="00827E89" w:rsidRDefault="00827E89" w:rsidP="00827E89">
      <w:pPr>
        <w:jc w:val="both"/>
      </w:pPr>
    </w:p>
    <w:p w:rsidR="00827E89" w:rsidRDefault="00827E89" w:rsidP="00827E89">
      <w:pPr>
        <w:jc w:val="both"/>
      </w:pPr>
      <w:r>
        <w:t>Testiranje se provodi u dvije faze.</w:t>
      </w:r>
    </w:p>
    <w:p w:rsidR="00157130" w:rsidRDefault="00157130" w:rsidP="00827E89">
      <w:pPr>
        <w:jc w:val="both"/>
        <w:rPr>
          <w:u w:val="single"/>
        </w:rPr>
      </w:pPr>
    </w:p>
    <w:p w:rsidR="00827E89" w:rsidRDefault="00827E89" w:rsidP="00827E89">
      <w:pPr>
        <w:jc w:val="both"/>
      </w:pPr>
      <w:r w:rsidRPr="00CC737B">
        <w:rPr>
          <w:u w:val="single"/>
        </w:rPr>
        <w:t>U prvu fazu testiranja</w:t>
      </w:r>
      <w:r>
        <w:t xml:space="preserve"> upućuju se svi kandidati koji ispunjavaju formalne uvjete javnog natječaja, a čije su prijave pravodobne i potpune.</w:t>
      </w:r>
    </w:p>
    <w:p w:rsidR="0091717A" w:rsidRDefault="00827E89" w:rsidP="00827E89">
      <w:pPr>
        <w:jc w:val="both"/>
      </w:pPr>
      <w:r>
        <w:t xml:space="preserve">Prva faza testiranja sastoji se od provjere znanja, sposobnosti i vještina bitnih za obavljanje poslova radnog mjesta. </w:t>
      </w:r>
    </w:p>
    <w:p w:rsidR="0091717A" w:rsidRDefault="0091717A" w:rsidP="00827E89">
      <w:pPr>
        <w:jc w:val="both"/>
      </w:pPr>
    </w:p>
    <w:p w:rsidR="00827E89" w:rsidRDefault="00827E89" w:rsidP="00827E89">
      <w:pPr>
        <w:jc w:val="both"/>
      </w:pPr>
      <w:r>
        <w:t>Testiranje će se vršiti pisano.</w:t>
      </w:r>
    </w:p>
    <w:p w:rsidR="0091717A" w:rsidRDefault="0091717A" w:rsidP="00827E89">
      <w:pPr>
        <w:jc w:val="both"/>
      </w:pPr>
    </w:p>
    <w:p w:rsidR="0091717A" w:rsidRDefault="0091717A" w:rsidP="00827E89">
      <w:pPr>
        <w:jc w:val="both"/>
      </w:pPr>
      <w:r w:rsidRPr="0091717A">
        <w:t>Pitanja kojim se testira provjera znanja, sposobnosti i vještina bitnih za obavljanje poslova predmetnog radnog mjesta temelje se na sljedećim propisima/izvorima:</w:t>
      </w:r>
    </w:p>
    <w:p w:rsidR="004A6230" w:rsidRDefault="004A6230" w:rsidP="00827E89">
      <w:pPr>
        <w:jc w:val="both"/>
      </w:pPr>
    </w:p>
    <w:p w:rsidR="0091717A" w:rsidRDefault="004A6230" w:rsidP="00827E89">
      <w:pPr>
        <w:jc w:val="both"/>
        <w:rPr>
          <w:b/>
        </w:rPr>
      </w:pPr>
      <w:r w:rsidRPr="004A6230">
        <w:rPr>
          <w:b/>
        </w:rPr>
        <w:t>Zakon o izvršavanju kazne zatvora („Narodne novine“, broj 14/21 i 155/23),</w:t>
      </w:r>
    </w:p>
    <w:p w:rsidR="004A6230" w:rsidRDefault="004A6230" w:rsidP="00827E89">
      <w:pPr>
        <w:jc w:val="both"/>
        <w:rPr>
          <w:b/>
        </w:rPr>
      </w:pPr>
    </w:p>
    <w:p w:rsidR="004A6230" w:rsidRPr="004A6230" w:rsidRDefault="004A6230" w:rsidP="00827E89">
      <w:pPr>
        <w:jc w:val="both"/>
        <w:rPr>
          <w:b/>
        </w:rPr>
      </w:pPr>
      <w:r>
        <w:rPr>
          <w:b/>
        </w:rPr>
        <w:t>Zakon o državnim službenicima</w:t>
      </w:r>
      <w:r w:rsidRPr="004A6230">
        <w:rPr>
          <w:b/>
        </w:rPr>
        <w:t>(„Narodne novine“, broj 155/23),</w:t>
      </w:r>
    </w:p>
    <w:p w:rsidR="00827E89" w:rsidRDefault="00827E89" w:rsidP="00827E89">
      <w:pPr>
        <w:jc w:val="both"/>
      </w:pPr>
    </w:p>
    <w:p w:rsidR="00827E89" w:rsidRDefault="00827E89" w:rsidP="00827E89">
      <w:pPr>
        <w:jc w:val="both"/>
      </w:pPr>
      <w:r>
        <w:t>Svaki dio provjere znanja, sposobnosti i vještina vrednuje se bodovima od 0 do 10. Bodovi se mogu utvrditi decimalnim brojem, najviše na dvije decimale.</w:t>
      </w:r>
    </w:p>
    <w:p w:rsidR="00827E89" w:rsidRDefault="00827E89" w:rsidP="00827E89">
      <w:pPr>
        <w:jc w:val="both"/>
      </w:pPr>
      <w:r>
        <w:t>Smatra se da je kandidat zadovoljio na provedenoj provjeri znanja, sposobnosti i vještina, ako je za svaki dio provedene provjere dobio najmanje 5 bodova.</w:t>
      </w:r>
    </w:p>
    <w:p w:rsidR="00827E89" w:rsidRDefault="00827E89" w:rsidP="00827E89">
      <w:pPr>
        <w:jc w:val="both"/>
      </w:pPr>
      <w:r>
        <w:t>Kandidat koji ne zadovolji na provedenoj provjeri, odnosno dijelu provedene provjere ne može sudjelovati u daljnjem postupku.</w:t>
      </w:r>
    </w:p>
    <w:p w:rsidR="00827E89" w:rsidRDefault="00827E89" w:rsidP="00827E89">
      <w:pPr>
        <w:jc w:val="both"/>
      </w:pPr>
    </w:p>
    <w:p w:rsidR="00827E89" w:rsidRDefault="00827E89" w:rsidP="00827E89">
      <w:pPr>
        <w:jc w:val="both"/>
      </w:pPr>
      <w:r w:rsidRPr="003A1EFE">
        <w:rPr>
          <w:u w:val="single"/>
        </w:rPr>
        <w:t>Na razgovor (intervju) s Komisijom</w:t>
      </w:r>
      <w:r>
        <w:t xml:space="preserve"> pozvat će se kandidati koji su ostvarili ukupno najviše bodova u prvoj fazi testiranja</w:t>
      </w:r>
      <w:r w:rsidR="00157130">
        <w:t>.</w:t>
      </w:r>
      <w:r>
        <w:t xml:space="preserve"> </w:t>
      </w:r>
    </w:p>
    <w:p w:rsidR="00827E89" w:rsidRDefault="00827E89" w:rsidP="00827E89">
      <w:pPr>
        <w:jc w:val="both"/>
      </w:pPr>
    </w:p>
    <w:p w:rsidR="00827E89" w:rsidRDefault="00827E89" w:rsidP="00827E89">
      <w:pPr>
        <w:jc w:val="both"/>
      </w:pPr>
      <w:r>
        <w:lastRenderedPageBreak/>
        <w:t>Komisija u razgovoru s kandidatima utvrđuje znanja, sposobnosti i vještine, interese, profesionalne ciljeve i motivaciju kandidata za rad u državnoj službi te rezultate u njihovu dosadašnjem radu.</w:t>
      </w:r>
    </w:p>
    <w:p w:rsidR="004A6230" w:rsidRDefault="004A6230" w:rsidP="00827E89">
      <w:pPr>
        <w:jc w:val="both"/>
      </w:pPr>
    </w:p>
    <w:p w:rsidR="00827E89" w:rsidRDefault="00827E89" w:rsidP="00827E89">
      <w:pPr>
        <w:jc w:val="both"/>
      </w:pPr>
      <w:r>
        <w:t>Rezultati intervjua vrednuju se bodovima od 0 do 10.</w:t>
      </w:r>
    </w:p>
    <w:p w:rsidR="00827E89" w:rsidRDefault="00827E89" w:rsidP="00827E89">
      <w:pPr>
        <w:jc w:val="both"/>
      </w:pPr>
      <w:r>
        <w:t>Smatra se da je kandidat zadovoljio na intervjuu ako je dobio najmanje 5 bodova.</w:t>
      </w:r>
    </w:p>
    <w:p w:rsidR="00827E89" w:rsidRDefault="00827E89" w:rsidP="00827E89">
      <w:pPr>
        <w:jc w:val="both"/>
      </w:pPr>
    </w:p>
    <w:p w:rsidR="00827E89" w:rsidRDefault="00827E89" w:rsidP="00827E89">
      <w:pPr>
        <w:jc w:val="both"/>
      </w:pPr>
      <w:r>
        <w:t>Nakon provedenog intervjua Komisija utvrđuje rang-listu kandidata prema ukupnom broju bodova ostvarenih na testiranju i intervjuu.</w:t>
      </w:r>
    </w:p>
    <w:p w:rsidR="00827E89" w:rsidRDefault="00827E89" w:rsidP="00827E89">
      <w:pPr>
        <w:jc w:val="both"/>
      </w:pPr>
    </w:p>
    <w:p w:rsidR="0091717A" w:rsidRDefault="0091717A" w:rsidP="00827E89">
      <w:pPr>
        <w:jc w:val="both"/>
      </w:pPr>
    </w:p>
    <w:p w:rsidR="00827E89" w:rsidRDefault="0091717A" w:rsidP="00827E89">
      <w:pPr>
        <w:jc w:val="both"/>
        <w:rPr>
          <w:rFonts w:eastAsia="Calibri"/>
          <w:lang w:val="de-DE" w:eastAsia="en-US"/>
        </w:rPr>
      </w:pPr>
      <w:proofErr w:type="spellStart"/>
      <w:r w:rsidRPr="0091717A">
        <w:rPr>
          <w:rFonts w:eastAsia="Calibri"/>
          <w:lang w:val="de-DE" w:eastAsia="en-US"/>
        </w:rPr>
        <w:t>Vrijeme</w:t>
      </w:r>
      <w:proofErr w:type="spellEnd"/>
      <w:r w:rsidRPr="0091717A">
        <w:rPr>
          <w:rFonts w:eastAsia="Calibri"/>
          <w:lang w:val="de-DE" w:eastAsia="en-US"/>
        </w:rPr>
        <w:t xml:space="preserve"> i </w:t>
      </w:r>
      <w:proofErr w:type="spellStart"/>
      <w:r w:rsidRPr="0091717A">
        <w:rPr>
          <w:rFonts w:eastAsia="Calibri"/>
          <w:lang w:val="de-DE" w:eastAsia="en-US"/>
        </w:rPr>
        <w:t>mjesto</w:t>
      </w:r>
      <w:proofErr w:type="spellEnd"/>
      <w:r w:rsidRPr="0091717A">
        <w:rPr>
          <w:rFonts w:eastAsia="Calibri"/>
          <w:lang w:val="de-DE" w:eastAsia="en-US"/>
        </w:rPr>
        <w:t xml:space="preserve"> </w:t>
      </w:r>
      <w:proofErr w:type="spellStart"/>
      <w:r w:rsidRPr="0091717A">
        <w:rPr>
          <w:rFonts w:eastAsia="Calibri"/>
          <w:lang w:val="de-DE" w:eastAsia="en-US"/>
        </w:rPr>
        <w:t>održavanja</w:t>
      </w:r>
      <w:proofErr w:type="spellEnd"/>
      <w:r w:rsidRPr="0091717A">
        <w:rPr>
          <w:rFonts w:eastAsia="Calibri"/>
          <w:lang w:val="de-DE" w:eastAsia="en-US"/>
        </w:rPr>
        <w:t xml:space="preserve"> </w:t>
      </w:r>
      <w:proofErr w:type="spellStart"/>
      <w:r w:rsidRPr="0091717A">
        <w:rPr>
          <w:rFonts w:eastAsia="Calibri"/>
          <w:lang w:val="de-DE" w:eastAsia="en-US"/>
        </w:rPr>
        <w:t>testiranja</w:t>
      </w:r>
      <w:proofErr w:type="spellEnd"/>
      <w:r w:rsidRPr="0091717A">
        <w:rPr>
          <w:rFonts w:eastAsia="Calibri"/>
          <w:lang w:val="de-DE" w:eastAsia="en-US"/>
        </w:rPr>
        <w:t xml:space="preserve"> </w:t>
      </w:r>
      <w:proofErr w:type="spellStart"/>
      <w:r w:rsidRPr="0091717A">
        <w:rPr>
          <w:rFonts w:eastAsia="Calibri"/>
          <w:lang w:val="de-DE" w:eastAsia="en-US"/>
        </w:rPr>
        <w:t>bit</w:t>
      </w:r>
      <w:proofErr w:type="spellEnd"/>
      <w:r w:rsidRPr="0091717A">
        <w:rPr>
          <w:rFonts w:eastAsia="Calibri"/>
          <w:lang w:val="de-DE" w:eastAsia="en-US"/>
        </w:rPr>
        <w:t xml:space="preserve"> </w:t>
      </w:r>
      <w:proofErr w:type="spellStart"/>
      <w:r w:rsidRPr="0091717A">
        <w:rPr>
          <w:rFonts w:eastAsia="Calibri"/>
          <w:lang w:val="de-DE" w:eastAsia="en-US"/>
        </w:rPr>
        <w:t>će</w:t>
      </w:r>
      <w:proofErr w:type="spellEnd"/>
      <w:r w:rsidRPr="0091717A">
        <w:rPr>
          <w:rFonts w:eastAsia="Calibri"/>
          <w:lang w:val="de-DE" w:eastAsia="en-US"/>
        </w:rPr>
        <w:t xml:space="preserve"> </w:t>
      </w:r>
      <w:proofErr w:type="spellStart"/>
      <w:r w:rsidRPr="0091717A">
        <w:rPr>
          <w:rFonts w:eastAsia="Calibri"/>
          <w:lang w:val="de-DE" w:eastAsia="en-US"/>
        </w:rPr>
        <w:t>objavljeni</w:t>
      </w:r>
      <w:proofErr w:type="spellEnd"/>
      <w:r w:rsidRPr="0091717A">
        <w:rPr>
          <w:rFonts w:eastAsia="Calibri"/>
          <w:lang w:val="de-DE" w:eastAsia="en-US"/>
        </w:rPr>
        <w:t xml:space="preserve"> </w:t>
      </w:r>
      <w:proofErr w:type="spellStart"/>
      <w:r w:rsidRPr="0091717A">
        <w:rPr>
          <w:rFonts w:eastAsia="Calibri"/>
          <w:lang w:val="de-DE" w:eastAsia="en-US"/>
        </w:rPr>
        <w:t>najmanje</w:t>
      </w:r>
      <w:proofErr w:type="spellEnd"/>
      <w:r w:rsidRPr="0091717A">
        <w:rPr>
          <w:rFonts w:eastAsia="Calibri"/>
          <w:lang w:val="de-DE" w:eastAsia="en-US"/>
        </w:rPr>
        <w:t xml:space="preserve"> 5 (</w:t>
      </w:r>
      <w:proofErr w:type="spellStart"/>
      <w:r w:rsidRPr="0091717A">
        <w:rPr>
          <w:rFonts w:eastAsia="Calibri"/>
          <w:lang w:val="de-DE" w:eastAsia="en-US"/>
        </w:rPr>
        <w:t>pet</w:t>
      </w:r>
      <w:proofErr w:type="spellEnd"/>
      <w:r w:rsidRPr="0091717A">
        <w:rPr>
          <w:rFonts w:eastAsia="Calibri"/>
          <w:lang w:val="de-DE" w:eastAsia="en-US"/>
        </w:rPr>
        <w:t xml:space="preserve">) </w:t>
      </w:r>
      <w:proofErr w:type="spellStart"/>
      <w:r w:rsidRPr="0091717A">
        <w:rPr>
          <w:rFonts w:eastAsia="Calibri"/>
          <w:lang w:val="de-DE" w:eastAsia="en-US"/>
        </w:rPr>
        <w:t>dana</w:t>
      </w:r>
      <w:proofErr w:type="spellEnd"/>
      <w:r w:rsidRPr="0091717A">
        <w:rPr>
          <w:rFonts w:eastAsia="Calibri"/>
          <w:lang w:val="de-DE" w:eastAsia="en-US"/>
        </w:rPr>
        <w:t xml:space="preserve"> </w:t>
      </w:r>
      <w:proofErr w:type="spellStart"/>
      <w:r w:rsidRPr="0091717A">
        <w:rPr>
          <w:rFonts w:eastAsia="Calibri"/>
          <w:lang w:val="de-DE" w:eastAsia="en-US"/>
        </w:rPr>
        <w:t>prije</w:t>
      </w:r>
      <w:proofErr w:type="spellEnd"/>
      <w:r w:rsidRPr="0091717A">
        <w:rPr>
          <w:rFonts w:eastAsia="Calibri"/>
          <w:lang w:val="de-DE" w:eastAsia="en-US"/>
        </w:rPr>
        <w:t xml:space="preserve"> </w:t>
      </w:r>
      <w:proofErr w:type="spellStart"/>
      <w:r w:rsidRPr="0091717A">
        <w:rPr>
          <w:rFonts w:eastAsia="Calibri"/>
          <w:lang w:val="de-DE" w:eastAsia="en-US"/>
        </w:rPr>
        <w:t>dana</w:t>
      </w:r>
      <w:proofErr w:type="spellEnd"/>
      <w:r w:rsidRPr="0091717A">
        <w:rPr>
          <w:rFonts w:eastAsia="Calibri"/>
          <w:lang w:val="de-DE" w:eastAsia="en-US"/>
        </w:rPr>
        <w:t xml:space="preserve"> </w:t>
      </w:r>
      <w:proofErr w:type="spellStart"/>
      <w:r w:rsidRPr="0091717A">
        <w:rPr>
          <w:rFonts w:eastAsia="Calibri"/>
          <w:lang w:val="de-DE" w:eastAsia="en-US"/>
        </w:rPr>
        <w:t>određenog</w:t>
      </w:r>
      <w:proofErr w:type="spellEnd"/>
      <w:r w:rsidRPr="0091717A">
        <w:rPr>
          <w:rFonts w:eastAsia="Calibri"/>
          <w:lang w:val="de-DE" w:eastAsia="en-US"/>
        </w:rPr>
        <w:t xml:space="preserve"> za </w:t>
      </w:r>
      <w:proofErr w:type="spellStart"/>
      <w:r w:rsidRPr="0091717A">
        <w:rPr>
          <w:rFonts w:eastAsia="Calibri"/>
          <w:lang w:val="de-DE" w:eastAsia="en-US"/>
        </w:rPr>
        <w:t>testiranje</w:t>
      </w:r>
      <w:proofErr w:type="spellEnd"/>
      <w:r w:rsidRPr="0091717A">
        <w:rPr>
          <w:rFonts w:eastAsia="Calibri"/>
          <w:lang w:val="de-DE" w:eastAsia="en-US"/>
        </w:rPr>
        <w:t xml:space="preserve"> na web-</w:t>
      </w:r>
      <w:proofErr w:type="spellStart"/>
      <w:r w:rsidRPr="0091717A">
        <w:rPr>
          <w:rFonts w:eastAsia="Calibri"/>
          <w:lang w:val="de-DE" w:eastAsia="en-US"/>
        </w:rPr>
        <w:t>stranici</w:t>
      </w:r>
      <w:proofErr w:type="spellEnd"/>
      <w:r w:rsidR="004A6230" w:rsidRPr="004A6230">
        <w:t xml:space="preserve"> </w:t>
      </w:r>
      <w:proofErr w:type="spellStart"/>
      <w:r w:rsidR="004A6230" w:rsidRPr="004A6230">
        <w:rPr>
          <w:rFonts w:eastAsia="Calibri"/>
          <w:lang w:val="de-DE" w:eastAsia="en-US"/>
        </w:rPr>
        <w:t>Ministarstva</w:t>
      </w:r>
      <w:proofErr w:type="spellEnd"/>
      <w:r w:rsidR="004A6230" w:rsidRPr="004A6230">
        <w:rPr>
          <w:rFonts w:eastAsia="Calibri"/>
          <w:lang w:val="de-DE" w:eastAsia="en-US"/>
        </w:rPr>
        <w:t xml:space="preserve"> </w:t>
      </w:r>
      <w:proofErr w:type="spellStart"/>
      <w:r w:rsidR="004A6230" w:rsidRPr="004A6230">
        <w:rPr>
          <w:rFonts w:eastAsia="Calibri"/>
          <w:lang w:val="de-DE" w:eastAsia="en-US"/>
        </w:rPr>
        <w:t>pravosuđa</w:t>
      </w:r>
      <w:proofErr w:type="spellEnd"/>
      <w:r w:rsidR="004A6230" w:rsidRPr="004A6230">
        <w:rPr>
          <w:rFonts w:eastAsia="Calibri"/>
          <w:lang w:val="de-DE" w:eastAsia="en-US"/>
        </w:rPr>
        <w:t xml:space="preserve"> i </w:t>
      </w:r>
      <w:proofErr w:type="spellStart"/>
      <w:r w:rsidR="004A6230" w:rsidRPr="004A6230">
        <w:rPr>
          <w:rFonts w:eastAsia="Calibri"/>
          <w:lang w:val="de-DE" w:eastAsia="en-US"/>
        </w:rPr>
        <w:t>uprave</w:t>
      </w:r>
      <w:proofErr w:type="spellEnd"/>
      <w:r w:rsidR="004A6230" w:rsidRPr="004A6230">
        <w:rPr>
          <w:rFonts w:eastAsia="Calibri"/>
          <w:lang w:val="de-DE" w:eastAsia="en-US"/>
        </w:rPr>
        <w:t xml:space="preserve"> </w:t>
      </w:r>
      <w:hyperlink r:id="rId10" w:history="1">
        <w:r w:rsidR="004A6230" w:rsidRPr="00AE373A">
          <w:rPr>
            <w:rStyle w:val="Hiperveza"/>
            <w:rFonts w:eastAsia="Calibri"/>
            <w:lang w:val="de-DE" w:eastAsia="en-US"/>
          </w:rPr>
          <w:t>https://mpu.gov.hr/</w:t>
        </w:r>
      </w:hyperlink>
      <w:r w:rsidR="004A6230">
        <w:rPr>
          <w:rFonts w:eastAsia="Calibri"/>
          <w:lang w:val="de-DE" w:eastAsia="en-US"/>
        </w:rPr>
        <w:t xml:space="preserve"> </w:t>
      </w:r>
    </w:p>
    <w:p w:rsidR="00BB0AF2" w:rsidRDefault="00BB0AF2" w:rsidP="00827E89">
      <w:pPr>
        <w:jc w:val="both"/>
        <w:rPr>
          <w:rFonts w:eastAsia="Calibri"/>
          <w:lang w:val="de-DE" w:eastAsia="en-US"/>
        </w:rPr>
      </w:pPr>
    </w:p>
    <w:p w:rsidR="00BB0AF2" w:rsidRDefault="00BB0AF2" w:rsidP="00827E89">
      <w:pPr>
        <w:jc w:val="both"/>
        <w:rPr>
          <w:rFonts w:eastAsia="Calibri"/>
          <w:lang w:val="de-DE" w:eastAsia="en-US"/>
        </w:rPr>
      </w:pPr>
    </w:p>
    <w:p w:rsidR="00BB0AF2" w:rsidRDefault="00BB0AF2" w:rsidP="00BB0AF2">
      <w:pPr>
        <w:jc w:val="right"/>
      </w:pPr>
      <w:r>
        <w:rPr>
          <w:rFonts w:eastAsia="Calibri"/>
          <w:lang w:val="de-DE" w:eastAsia="en-US"/>
        </w:rPr>
        <w:t>Centar za izobrazbu</w:t>
      </w:r>
    </w:p>
    <w:p w:rsidR="00827E89" w:rsidRDefault="00827E89" w:rsidP="00827E89">
      <w:pPr>
        <w:jc w:val="both"/>
      </w:pPr>
    </w:p>
    <w:sectPr w:rsidR="00827E89">
      <w:headerReference w:type="default" r:id="rId11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41" w:rsidRDefault="007C0E41">
      <w:r>
        <w:separator/>
      </w:r>
    </w:p>
  </w:endnote>
  <w:endnote w:type="continuationSeparator" w:id="0">
    <w:p w:rsidR="007C0E41" w:rsidRDefault="007C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41" w:rsidRDefault="007C0E41">
      <w:r>
        <w:separator/>
      </w:r>
    </w:p>
  </w:footnote>
  <w:footnote w:type="continuationSeparator" w:id="0">
    <w:p w:rsidR="007C0E41" w:rsidRDefault="007C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30" w:rsidRPr="00157130" w:rsidRDefault="00157130">
    <w:pPr>
      <w:pStyle w:val="Zaglavlje"/>
      <w:rPr>
        <w:color w:val="FF0000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2BE"/>
    <w:multiLevelType w:val="hybridMultilevel"/>
    <w:tmpl w:val="F7FAF0DA"/>
    <w:lvl w:ilvl="0" w:tplc="262CE5AE">
      <w:start w:val="10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215F2"/>
    <w:multiLevelType w:val="hybridMultilevel"/>
    <w:tmpl w:val="3D903E9E"/>
    <w:lvl w:ilvl="0" w:tplc="9878A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96687"/>
    <w:multiLevelType w:val="multilevel"/>
    <w:tmpl w:val="426ECA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DC37FB1"/>
    <w:multiLevelType w:val="multilevel"/>
    <w:tmpl w:val="EDFA34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27935D1"/>
    <w:multiLevelType w:val="multilevel"/>
    <w:tmpl w:val="858245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8771CCC"/>
    <w:multiLevelType w:val="hybridMultilevel"/>
    <w:tmpl w:val="09B004B6"/>
    <w:lvl w:ilvl="0" w:tplc="2D0CA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D79E8"/>
    <w:multiLevelType w:val="hybridMultilevel"/>
    <w:tmpl w:val="F4FE7A4C"/>
    <w:lvl w:ilvl="0" w:tplc="2D0CA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F2A73"/>
    <w:multiLevelType w:val="multilevel"/>
    <w:tmpl w:val="5B6809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39D13D27"/>
    <w:multiLevelType w:val="hybridMultilevel"/>
    <w:tmpl w:val="D7FC7BDA"/>
    <w:lvl w:ilvl="0" w:tplc="2D0CA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553A1"/>
    <w:multiLevelType w:val="hybridMultilevel"/>
    <w:tmpl w:val="ED44CD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C540D"/>
    <w:multiLevelType w:val="hybridMultilevel"/>
    <w:tmpl w:val="CAF4A4C6"/>
    <w:lvl w:ilvl="0" w:tplc="2D0CA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E3D8E"/>
    <w:multiLevelType w:val="hybridMultilevel"/>
    <w:tmpl w:val="3F9CA054"/>
    <w:lvl w:ilvl="0" w:tplc="D930905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510A4"/>
    <w:multiLevelType w:val="multilevel"/>
    <w:tmpl w:val="0BF6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51146D"/>
    <w:multiLevelType w:val="hybridMultilevel"/>
    <w:tmpl w:val="FA2CF450"/>
    <w:lvl w:ilvl="0" w:tplc="9878A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62839"/>
    <w:multiLevelType w:val="hybridMultilevel"/>
    <w:tmpl w:val="3044E7E4"/>
    <w:lvl w:ilvl="0" w:tplc="FDE0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252D1"/>
    <w:multiLevelType w:val="multilevel"/>
    <w:tmpl w:val="AF3061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4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36"/>
    <w:rsid w:val="0000251E"/>
    <w:rsid w:val="00054D36"/>
    <w:rsid w:val="00157130"/>
    <w:rsid w:val="002D0990"/>
    <w:rsid w:val="003018DA"/>
    <w:rsid w:val="003B3CAD"/>
    <w:rsid w:val="004A6230"/>
    <w:rsid w:val="005C1C9D"/>
    <w:rsid w:val="007C0E41"/>
    <w:rsid w:val="00827E89"/>
    <w:rsid w:val="0083513A"/>
    <w:rsid w:val="0091717A"/>
    <w:rsid w:val="00BA488B"/>
    <w:rsid w:val="00BB0AF2"/>
    <w:rsid w:val="00C4253A"/>
    <w:rsid w:val="00F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rsid w:val="00827E89"/>
    <w:pPr>
      <w:ind w:left="720"/>
      <w:contextualSpacing/>
    </w:pPr>
  </w:style>
  <w:style w:type="character" w:styleId="Hiperveza">
    <w:name w:val="Hyperlink"/>
    <w:uiPriority w:val="99"/>
    <w:unhideWhenUsed/>
    <w:rsid w:val="00827E89"/>
    <w:rPr>
      <w:color w:val="0000FF"/>
      <w:u w:val="single"/>
    </w:rPr>
  </w:style>
  <w:style w:type="paragraph" w:customStyle="1" w:styleId="box8226014">
    <w:name w:val="box_8226014"/>
    <w:basedOn w:val="Normal"/>
    <w:rsid w:val="00827E89"/>
    <w:pPr>
      <w:spacing w:before="100" w:beforeAutospacing="1" w:after="225"/>
    </w:pPr>
  </w:style>
  <w:style w:type="paragraph" w:customStyle="1" w:styleId="Default">
    <w:name w:val="Default"/>
    <w:rsid w:val="00827E8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-9-8-bez-uvl">
    <w:name w:val="t-9-8-bez-uvl"/>
    <w:basedOn w:val="Normal"/>
    <w:rsid w:val="00827E89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rsid w:val="001571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57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rsid w:val="00827E89"/>
    <w:pPr>
      <w:ind w:left="720"/>
      <w:contextualSpacing/>
    </w:pPr>
  </w:style>
  <w:style w:type="character" w:styleId="Hiperveza">
    <w:name w:val="Hyperlink"/>
    <w:uiPriority w:val="99"/>
    <w:unhideWhenUsed/>
    <w:rsid w:val="00827E89"/>
    <w:rPr>
      <w:color w:val="0000FF"/>
      <w:u w:val="single"/>
    </w:rPr>
  </w:style>
  <w:style w:type="paragraph" w:customStyle="1" w:styleId="box8226014">
    <w:name w:val="box_8226014"/>
    <w:basedOn w:val="Normal"/>
    <w:rsid w:val="00827E89"/>
    <w:pPr>
      <w:spacing w:before="100" w:beforeAutospacing="1" w:after="225"/>
    </w:pPr>
  </w:style>
  <w:style w:type="paragraph" w:customStyle="1" w:styleId="Default">
    <w:name w:val="Default"/>
    <w:rsid w:val="00827E8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-9-8-bez-uvl">
    <w:name w:val="t-9-8-bez-uvl"/>
    <w:basedOn w:val="Normal"/>
    <w:rsid w:val="00827E89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rsid w:val="001571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57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pu.gov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A8AE-6A37-4103-AF88-59DD60F5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Sluzbeni dokument - bar code</vt:lpstr>
      <vt:lpstr>1 Sluzbeni dokument - bar code</vt:lpstr>
    </vt:vector>
  </TitlesOfParts>
  <Company>MZOS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creator>MZOS</dc:creator>
  <cp:lastModifiedBy>Smiljka Baranček</cp:lastModifiedBy>
  <cp:revision>7</cp:revision>
  <dcterms:created xsi:type="dcterms:W3CDTF">2024-05-17T07:58:00Z</dcterms:created>
  <dcterms:modified xsi:type="dcterms:W3CDTF">2024-05-21T14:11:00Z</dcterms:modified>
</cp:coreProperties>
</file>